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A6" w:rsidRDefault="00F359A6" w:rsidP="00F359A6">
      <w:r>
        <w:t>УДК 621.436: 539.3: 621.74</w:t>
      </w:r>
    </w:p>
    <w:p w:rsidR="00F359A6" w:rsidRDefault="00F359A6" w:rsidP="00F359A6">
      <w:r>
        <w:t xml:space="preserve">Таран С. Б.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</w:t>
      </w:r>
      <w:r>
        <w:t xml:space="preserve">для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високофорсованих</w:t>
      </w:r>
      <w:proofErr w:type="spellEnd"/>
      <w:r>
        <w:t xml:space="preserve"> ДВЗ / С.Б. Таран //</w:t>
      </w:r>
    </w:p>
    <w:p w:rsidR="00F359A6" w:rsidRDefault="00F359A6" w:rsidP="00F359A6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107-110.</w:t>
      </w:r>
    </w:p>
    <w:p w:rsidR="00F359A6" w:rsidRDefault="00F359A6" w:rsidP="00F359A6">
      <w:r>
        <w:t xml:space="preserve">У </w:t>
      </w:r>
      <w:proofErr w:type="spellStart"/>
      <w:r>
        <w:t>статті</w:t>
      </w:r>
      <w:proofErr w:type="spellEnd"/>
      <w:r>
        <w:t xml:space="preserve"> показана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прискореної</w:t>
      </w:r>
      <w:proofErr w:type="spellEnd"/>
      <w:r>
        <w:t xml:space="preserve"> </w:t>
      </w:r>
      <w:proofErr w:type="spellStart"/>
      <w:r>
        <w:t>оцінки</w:t>
      </w:r>
      <w:proofErr w:type="spellEnd"/>
    </w:p>
    <w:p w:rsidR="00F359A6" w:rsidRDefault="00F359A6" w:rsidP="00F359A6">
      <w:proofErr w:type="spellStart"/>
      <w:r>
        <w:t>термічної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спеціально</w:t>
      </w:r>
      <w:proofErr w:type="spellEnd"/>
      <w:r>
        <w:t>-</w:t>
      </w:r>
    </w:p>
    <w:p w:rsidR="00F359A6" w:rsidRDefault="00F359A6" w:rsidP="00F359A6">
      <w:r>
        <w:t xml:space="preserve">го </w:t>
      </w:r>
      <w:proofErr w:type="spellStart"/>
      <w:r>
        <w:t>критерію</w:t>
      </w:r>
      <w:proofErr w:type="spellEnd"/>
      <w:r>
        <w:t xml:space="preserve"> (К т.в.), </w:t>
      </w:r>
      <w:proofErr w:type="gramStart"/>
      <w:r>
        <w:t>основною</w:t>
      </w:r>
      <w:proofErr w:type="gramEnd"/>
      <w:r>
        <w:t xml:space="preserve">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робо</w:t>
      </w:r>
      <w:proofErr w:type="spellEnd"/>
      <w:r>
        <w:t>-</w:t>
      </w:r>
    </w:p>
    <w:p w:rsidR="00F359A6" w:rsidRDefault="00F359A6" w:rsidP="00F359A6">
      <w:r>
        <w:t xml:space="preserve">та </w:t>
      </w:r>
      <w:proofErr w:type="spellStart"/>
      <w:r>
        <w:t>деформації</w:t>
      </w:r>
      <w:proofErr w:type="spellEnd"/>
      <w:r>
        <w:t xml:space="preserve"> </w:t>
      </w:r>
      <w:proofErr w:type="spellStart"/>
      <w:r>
        <w:t>зразків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пружно-пластичній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 За-</w:t>
      </w:r>
    </w:p>
    <w:p w:rsidR="00F359A6" w:rsidRDefault="00F359A6" w:rsidP="00F359A6">
      <w:proofErr w:type="spellStart"/>
      <w:r>
        <w:t>безпечення</w:t>
      </w:r>
      <w:proofErr w:type="spellEnd"/>
      <w:r>
        <w:t xml:space="preserve"> </w:t>
      </w:r>
      <w:proofErr w:type="spellStart"/>
      <w:r>
        <w:t>коректних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можливе</w:t>
      </w:r>
      <w:proofErr w:type="spellEnd"/>
      <w:r>
        <w:t xml:space="preserve"> за </w:t>
      </w:r>
      <w:proofErr w:type="spellStart"/>
      <w:r>
        <w:t>умови</w:t>
      </w:r>
      <w:proofErr w:type="spellEnd"/>
    </w:p>
    <w:p w:rsidR="00F359A6" w:rsidRDefault="00F359A6" w:rsidP="00F359A6">
      <w:proofErr w:type="spellStart"/>
      <w:r>
        <w:t>стабільності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заданого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proofErr w:type="gramStart"/>
      <w:r>
        <w:t>міри</w:t>
      </w:r>
      <w:proofErr w:type="spellEnd"/>
      <w:proofErr w:type="gramEnd"/>
      <w:r>
        <w:t xml:space="preserve"> ком-</w:t>
      </w:r>
    </w:p>
    <w:p w:rsidR="00F359A6" w:rsidRDefault="00F359A6" w:rsidP="00F359A6">
      <w:proofErr w:type="spellStart"/>
      <w:r>
        <w:t>пактності</w:t>
      </w:r>
      <w:proofErr w:type="spellEnd"/>
      <w:r>
        <w:t xml:space="preserve"> </w:t>
      </w:r>
      <w:proofErr w:type="spellStart"/>
      <w:r>
        <w:t>графітних</w:t>
      </w:r>
      <w:proofErr w:type="spellEnd"/>
      <w:r>
        <w:t xml:space="preserve"> </w:t>
      </w:r>
      <w:proofErr w:type="spellStart"/>
      <w:r>
        <w:t>включень</w:t>
      </w:r>
      <w:proofErr w:type="spellEnd"/>
      <w:r>
        <w:t xml:space="preserve"> (</w:t>
      </w:r>
      <w:proofErr w:type="spellStart"/>
      <w:proofErr w:type="gramStart"/>
      <w:r>
        <w:t>Q</w:t>
      </w:r>
      <w:proofErr w:type="gramEnd"/>
      <w:r>
        <w:t>г</w:t>
      </w:r>
      <w:proofErr w:type="spellEnd"/>
      <w:r>
        <w:t xml:space="preserve">) в </w:t>
      </w:r>
      <w:proofErr w:type="spellStart"/>
      <w:r>
        <w:t>чавуні</w:t>
      </w:r>
      <w:proofErr w:type="spellEnd"/>
      <w:r>
        <w:t xml:space="preserve">, </w:t>
      </w:r>
      <w:proofErr w:type="spellStart"/>
      <w:r>
        <w:t>отриманого</w:t>
      </w:r>
      <w:proofErr w:type="spellEnd"/>
    </w:p>
    <w:p w:rsidR="00F359A6" w:rsidRDefault="00F359A6" w:rsidP="00F359A6">
      <w:r>
        <w:t xml:space="preserve">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комп'ютерної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металографічних</w:t>
      </w:r>
      <w:proofErr w:type="spellEnd"/>
    </w:p>
    <w:p w:rsidR="000745E9" w:rsidRPr="00841E1D" w:rsidRDefault="00F359A6" w:rsidP="00F359A6">
      <w:proofErr w:type="spellStart"/>
      <w:r>
        <w:t>шліфів</w:t>
      </w:r>
      <w:proofErr w:type="spellEnd"/>
      <w:r>
        <w:t xml:space="preserve">. </w:t>
      </w:r>
      <w:proofErr w:type="spellStart"/>
      <w:r>
        <w:t>Бібліогр</w:t>
      </w:r>
      <w:proofErr w:type="spellEnd"/>
      <w:r>
        <w:t>. 3 назв.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16753E"/>
    <w:rsid w:val="001F7C28"/>
    <w:rsid w:val="0031058D"/>
    <w:rsid w:val="00351CD2"/>
    <w:rsid w:val="00374C7D"/>
    <w:rsid w:val="00765E74"/>
    <w:rsid w:val="00841E1D"/>
    <w:rsid w:val="00992E71"/>
    <w:rsid w:val="00D53C64"/>
    <w:rsid w:val="00E313C7"/>
    <w:rsid w:val="00F3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Krokoz™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2012-11-22T10:10:00Z</dcterms:created>
  <dcterms:modified xsi:type="dcterms:W3CDTF">2012-11-22T10:10:00Z</dcterms:modified>
</cp:coreProperties>
</file>