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64" w:rsidRDefault="00D15864" w:rsidP="00D15864">
      <w:r>
        <w:t>УДК 621.436: 539.3: 621.74</w:t>
      </w:r>
    </w:p>
    <w:p w:rsidR="00D15864" w:rsidRDefault="00D15864" w:rsidP="00D15864">
      <w:r>
        <w:t>Алёхин В.И. Исследование влияния размеров ли</w:t>
      </w:r>
      <w:r>
        <w:t>тейных дефектов на напряженно-</w:t>
      </w:r>
      <w:r>
        <w:t>деформированное состояние поршня / В.И. Алёхин,</w:t>
      </w:r>
    </w:p>
    <w:p w:rsidR="00D15864" w:rsidRDefault="00D15864" w:rsidP="00D15864">
      <w:r>
        <w:t xml:space="preserve">А.В. Белогуб, О.В. Акимов // Двигатели </w:t>
      </w:r>
      <w:proofErr w:type="gramStart"/>
      <w:r>
        <w:t>внутреннего</w:t>
      </w:r>
      <w:proofErr w:type="gramEnd"/>
    </w:p>
    <w:p w:rsidR="00D15864" w:rsidRDefault="00D15864" w:rsidP="00D15864">
      <w:r>
        <w:t>сгорания. – 2011. – №2. – С. 99-103.</w:t>
      </w:r>
    </w:p>
    <w:p w:rsidR="00D15864" w:rsidRDefault="00D15864" w:rsidP="00D15864">
      <w:r>
        <w:t>В данной публикации, посвященной проблеме</w:t>
      </w:r>
    </w:p>
    <w:p w:rsidR="00D15864" w:rsidRDefault="00D15864" w:rsidP="00D15864">
      <w:r>
        <w:t xml:space="preserve">обеспечения надежной работы и технического </w:t>
      </w:r>
      <w:proofErr w:type="spellStart"/>
      <w:r>
        <w:t>совер</w:t>
      </w:r>
      <w:proofErr w:type="spellEnd"/>
      <w:r>
        <w:t>-</w:t>
      </w:r>
    </w:p>
    <w:p w:rsidR="00D15864" w:rsidRDefault="00D15864" w:rsidP="00D15864">
      <w:proofErr w:type="spellStart"/>
      <w:r>
        <w:t>шенства</w:t>
      </w:r>
      <w:proofErr w:type="spellEnd"/>
      <w:r>
        <w:t xml:space="preserve"> литых деталей поршней для двигателей </w:t>
      </w:r>
      <w:proofErr w:type="gramStart"/>
      <w:r>
        <w:t>с</w:t>
      </w:r>
      <w:proofErr w:type="gramEnd"/>
    </w:p>
    <w:p w:rsidR="00D15864" w:rsidRDefault="00D15864" w:rsidP="00D15864">
      <w:r>
        <w:t>принудительным воспламенением, рассматривается</w:t>
      </w:r>
    </w:p>
    <w:p w:rsidR="00D15864" w:rsidRDefault="00D15864" w:rsidP="00D15864">
      <w:r>
        <w:t>исследование влияния размеров литейных дефектов</w:t>
      </w:r>
    </w:p>
    <w:p w:rsidR="00D15864" w:rsidRDefault="00D15864" w:rsidP="00D15864">
      <w:r>
        <w:t>на величину полей напряжений с использованием</w:t>
      </w:r>
    </w:p>
    <w:p w:rsidR="00D15864" w:rsidRDefault="00D15864" w:rsidP="00D15864">
      <w:r>
        <w:t>метода гребневого анализа математических моделей.</w:t>
      </w:r>
    </w:p>
    <w:p w:rsidR="002044A8" w:rsidRPr="00AF6BBA" w:rsidRDefault="00D15864" w:rsidP="00D15864">
      <w:r>
        <w:t xml:space="preserve">Табл. 4. Ил. 3. </w:t>
      </w:r>
      <w:proofErr w:type="spellStart"/>
      <w:r>
        <w:t>Библиогр</w:t>
      </w:r>
      <w:proofErr w:type="spellEnd"/>
      <w:r>
        <w:t>. 4 назв</w:t>
      </w:r>
      <w:proofErr w:type="gramStart"/>
      <w:r>
        <w:t>..</w:t>
      </w:r>
      <w:proofErr w:type="gramEnd"/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C672E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2012-11-21T13:54:00Z</dcterms:created>
  <dcterms:modified xsi:type="dcterms:W3CDTF">2012-11-21T13:54:00Z</dcterms:modified>
</cp:coreProperties>
</file>